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AF6" w:rsidRDefault="00C47AF6" w:rsidP="00C47AF6">
      <w:pPr>
        <w:ind w:firstLine="567"/>
        <w:jc w:val="both"/>
      </w:pPr>
      <w:r>
        <w:t>ЗАО «Концерн «</w:t>
      </w:r>
      <w:proofErr w:type="spellStart"/>
      <w:r>
        <w:t>Термаль</w:t>
      </w:r>
      <w:proofErr w:type="spellEnd"/>
      <w:r>
        <w:t xml:space="preserve">» не попадает под действие закона 223-ФЗ, т.к. действие настоящего Федерального закона не распространяется на юридические лица, в уставном капитале которых доля участия Российской Федерации, субъекта Российской Федерации, муниципального образования в совокупности не превышает пятьдесят процентов, а именно </w:t>
      </w:r>
      <w:proofErr w:type="gramStart"/>
      <w:r>
        <w:t>на</w:t>
      </w:r>
      <w:proofErr w:type="gramEnd"/>
      <w:r>
        <w:t>:</w:t>
      </w:r>
    </w:p>
    <w:p w:rsidR="00C47AF6" w:rsidRDefault="00C47AF6" w:rsidP="00C47AF6">
      <w:pPr>
        <w:pStyle w:val="ConsPlusNormal"/>
        <w:ind w:firstLine="540"/>
        <w:jc w:val="both"/>
      </w:pPr>
      <w:r>
        <w:t xml:space="preserve">-субъекты естественных монополий, организации, осуществляющие регулируемые виды деятельности в сфере электроснабжения, теплоснабжения,  если общая выручка соответственно таких субъектов, организаций от деятельности, относящейся к сфере деятельности естественных монополий, и от указанных видов деятельности составляет не более чем десять процентов общей суммы выручки соответственно от всех </w:t>
      </w:r>
      <w:proofErr w:type="gramStart"/>
      <w:r>
        <w:t>видов</w:t>
      </w:r>
      <w:proofErr w:type="gramEnd"/>
      <w:r>
        <w:t xml:space="preserve"> осуществляемой ими деятельности за предшествующий календарный год, информация об объеме которой размещена в единой информационной системе в сфере закупок товаров, работ, услуг для обеспечения государственных и муниципальных нужд (далее - единая информационная система).</w:t>
      </w:r>
    </w:p>
    <w:p w:rsidR="00C47AF6" w:rsidRDefault="00C47AF6" w:rsidP="00C47AF6">
      <w:pPr>
        <w:pStyle w:val="ConsPlusNormal"/>
        <w:jc w:val="both"/>
      </w:pPr>
    </w:p>
    <w:p w:rsidR="00C47AF6" w:rsidRDefault="00C47AF6"/>
    <w:sectPr w:rsidR="00C47AF6" w:rsidSect="001C1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7AF6"/>
    <w:rsid w:val="001C135E"/>
    <w:rsid w:val="002A751F"/>
    <w:rsid w:val="0071079D"/>
    <w:rsid w:val="00C47AF6"/>
    <w:rsid w:val="00E91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A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Скуднова</cp:lastModifiedBy>
  <cp:revision>2</cp:revision>
  <dcterms:created xsi:type="dcterms:W3CDTF">2018-04-03T05:39:00Z</dcterms:created>
  <dcterms:modified xsi:type="dcterms:W3CDTF">2018-04-03T05:39:00Z</dcterms:modified>
</cp:coreProperties>
</file>